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77BC8" w:rsidRDefault="00777BC8">
      <w:pPr>
        <w:rPr>
          <w:rFonts w:ascii="黑体" w:eastAsia="黑体" w:hAnsi="黑体" w:hint="eastAsia"/>
          <w:sz w:val="32"/>
          <w:szCs w:val="32"/>
        </w:rPr>
      </w:pPr>
    </w:p>
    <w:p w:rsidR="00777BC8" w:rsidRDefault="00777BC8">
      <w:pPr>
        <w:jc w:val="center"/>
        <w:rPr>
          <w:rFonts w:ascii="方正小标宋_GBK" w:eastAsia="方正小标宋_GBK" w:hAnsi="宋体" w:hint="eastAsia"/>
          <w:sz w:val="44"/>
          <w:szCs w:val="44"/>
        </w:rPr>
      </w:pPr>
    </w:p>
    <w:p w:rsidR="00777BC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木垒哈萨克自治县第三小学</w:t>
      </w:r>
    </w:p>
    <w:p w:rsidR="00777BC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777BC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777BC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777BC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777BC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777BC8"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777BC8"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777BC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777BC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777BC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777BC8"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777BC8"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777BC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777BC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777BC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777BC8" w:rsidRDefault="00000000">
      <w:r>
        <w:rPr>
          <w:rFonts w:ascii="仿宋_GB2312" w:eastAsia="仿宋_GB2312" w:hAnsi="仿宋_GB2312" w:cs="仿宋_GB2312" w:hint="eastAsia"/>
          <w:sz w:val="32"/>
          <w:szCs w:val="32"/>
        </w:rPr>
        <w:fldChar w:fldCharType="end"/>
      </w:r>
    </w:p>
    <w:p w:rsidR="00777BC8" w:rsidRDefault="00000000">
      <w:pPr>
        <w:rPr>
          <w:rFonts w:ascii="仿宋_GB2312" w:eastAsia="仿宋_GB2312"/>
          <w:sz w:val="32"/>
          <w:szCs w:val="32"/>
        </w:rPr>
      </w:pPr>
      <w:r>
        <w:rPr>
          <w:rFonts w:ascii="仿宋_GB2312" w:eastAsia="仿宋_GB2312" w:hint="eastAsia"/>
          <w:sz w:val="32"/>
          <w:szCs w:val="32"/>
        </w:rPr>
        <w:br w:type="page"/>
      </w:r>
    </w:p>
    <w:p w:rsidR="00777BC8"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777BC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777BC8" w:rsidRDefault="00000000">
      <w:pPr>
        <w:ind w:firstLineChars="200" w:firstLine="640"/>
        <w:jc w:val="left"/>
        <w:rPr>
          <w:rFonts w:ascii="仿宋_GB2312" w:eastAsia="仿宋_GB2312"/>
          <w:sz w:val="32"/>
          <w:szCs w:val="32"/>
        </w:rPr>
      </w:pPr>
      <w:r>
        <w:rPr>
          <w:rFonts w:ascii="仿宋_GB2312" w:eastAsia="仿宋_GB2312" w:hint="eastAsia"/>
          <w:kern w:val="0"/>
          <w:sz w:val="32"/>
        </w:rPr>
        <w:t>实施小学学历教育，按照基础教育的有关规定和教学大纲，积极开展各项教学活动；强化德育工作，培养教育学生的技能、技巧和综合能力，加强学校的内部管理工作；加强办学理念，内强素质，外树形</w:t>
      </w:r>
      <w:proofErr w:type="gramStart"/>
      <w:r>
        <w:rPr>
          <w:rFonts w:ascii="仿宋_GB2312" w:eastAsia="仿宋_GB2312" w:hint="eastAsia"/>
          <w:kern w:val="0"/>
          <w:sz w:val="32"/>
        </w:rPr>
        <w:t>象</w:t>
      </w:r>
      <w:proofErr w:type="gramEnd"/>
      <w:r>
        <w:rPr>
          <w:rFonts w:ascii="仿宋_GB2312" w:eastAsia="仿宋_GB2312" w:hint="eastAsia"/>
          <w:kern w:val="0"/>
          <w:sz w:val="32"/>
        </w:rPr>
        <w:t>，加强教师整体素质，学生综合素养，学校文化建设；全面提升教育教学质量，全力推进学校工作全面、均衡、协调、持续的发展</w:t>
      </w:r>
      <w:r>
        <w:rPr>
          <w:rFonts w:ascii="仿宋_GB2312" w:eastAsia="仿宋_GB2312" w:hint="eastAsia"/>
          <w:sz w:val="32"/>
          <w:szCs w:val="32"/>
        </w:rPr>
        <w:t>。</w:t>
      </w:r>
    </w:p>
    <w:p w:rsidR="00777BC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777BC8"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木垒哈萨克自治县第三小学2023年度，实有人数</w:t>
      </w:r>
      <w:r>
        <w:rPr>
          <w:rFonts w:ascii="仿宋_GB2312" w:eastAsia="仿宋_GB2312" w:hint="eastAsia"/>
          <w:sz w:val="32"/>
          <w:szCs w:val="32"/>
          <w:lang w:val="zh-CN"/>
        </w:rPr>
        <w:t>172</w:t>
      </w:r>
      <w:r>
        <w:rPr>
          <w:rFonts w:ascii="仿宋_GB2312" w:eastAsia="仿宋_GB2312" w:hint="eastAsia"/>
          <w:sz w:val="32"/>
          <w:szCs w:val="32"/>
        </w:rPr>
        <w:t>人，其中：在职人员</w:t>
      </w:r>
      <w:r>
        <w:rPr>
          <w:rFonts w:ascii="仿宋_GB2312" w:eastAsia="仿宋_GB2312" w:hint="eastAsia"/>
          <w:sz w:val="32"/>
          <w:szCs w:val="32"/>
          <w:lang w:val="zh-CN"/>
        </w:rPr>
        <w:t>77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95</w:t>
      </w:r>
      <w:r>
        <w:rPr>
          <w:rFonts w:ascii="仿宋_GB2312" w:eastAsia="仿宋_GB2312" w:hint="eastAsia"/>
          <w:sz w:val="32"/>
          <w:szCs w:val="32"/>
        </w:rPr>
        <w:t>人。</w:t>
      </w:r>
    </w:p>
    <w:p w:rsidR="00777BC8" w:rsidRDefault="00000000">
      <w:pPr>
        <w:ind w:firstLineChars="200" w:firstLine="640"/>
        <w:rPr>
          <w:rFonts w:ascii="仿宋_GB2312" w:eastAsia="仿宋_GB2312" w:hAnsi="宋体" w:cs="宋体" w:hint="eastAsia"/>
          <w:kern w:val="0"/>
          <w:sz w:val="32"/>
          <w:szCs w:val="32"/>
        </w:rPr>
        <w:sectPr w:rsidR="00777BC8">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7</w:t>
      </w:r>
      <w:r>
        <w:rPr>
          <w:rFonts w:ascii="仿宋_GB2312" w:eastAsia="仿宋_GB2312" w:hAnsi="黑体" w:cs="宋体" w:hint="eastAsia"/>
          <w:bCs/>
          <w:kern w:val="0"/>
          <w:sz w:val="32"/>
          <w:szCs w:val="32"/>
        </w:rPr>
        <w:t>个处室，分别是：</w:t>
      </w:r>
      <w:r>
        <w:rPr>
          <w:rFonts w:ascii="仿宋_GB2312" w:eastAsia="仿宋_GB2312" w:hint="eastAsia"/>
          <w:kern w:val="0"/>
          <w:sz w:val="32"/>
        </w:rPr>
        <w:t>校务办公室、党务办公室、工会、教务室、教研室、总务室、财务室</w:t>
      </w:r>
      <w:r>
        <w:rPr>
          <w:rFonts w:ascii="仿宋_GB2312" w:eastAsia="仿宋_GB2312" w:hAnsi="宋体" w:cs="宋体" w:hint="eastAsia"/>
          <w:kern w:val="0"/>
          <w:sz w:val="32"/>
          <w:szCs w:val="32"/>
        </w:rPr>
        <w:t>。</w:t>
      </w:r>
    </w:p>
    <w:p w:rsidR="00777BC8"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777BC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2023年度收入总计2,058.49万元，其中：本年收入合计2,058.42万元，使用非财政拨款结余0.00万元，年初结转和结余0.07万元。</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2023年度支出总计2,058.49万元，其中：本年支出合计2,057.19万元，结余分配0.00万元，年末结转和结余1.30万元。</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减少90.74万元</w:t>
      </w:r>
      <w:r>
        <w:rPr>
          <w:rFonts w:ascii="仿宋_GB2312" w:eastAsia="仿宋_GB2312" w:hint="eastAsia"/>
          <w:sz w:val="32"/>
          <w:szCs w:val="32"/>
        </w:rPr>
        <w:t>，下降4.22%，主要原因是：人员减少、基础绩效奖金减少。</w:t>
      </w:r>
    </w:p>
    <w:p w:rsidR="00777BC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本年收入2,058.42万元，其中：财政拨款收入</w:t>
      </w:r>
      <w:r>
        <w:rPr>
          <w:rFonts w:ascii="仿宋_GB2312" w:eastAsia="仿宋_GB2312" w:hint="eastAsia"/>
          <w:sz w:val="32"/>
          <w:szCs w:val="32"/>
          <w:lang w:val="zh-CN"/>
        </w:rPr>
        <w:t>1,951.87</w:t>
      </w:r>
      <w:r>
        <w:rPr>
          <w:rFonts w:ascii="仿宋_GB2312" w:eastAsia="仿宋_GB2312" w:hint="eastAsia"/>
          <w:sz w:val="32"/>
          <w:szCs w:val="32"/>
        </w:rPr>
        <w:t>万元，占</w:t>
      </w:r>
      <w:r>
        <w:rPr>
          <w:rFonts w:ascii="仿宋_GB2312" w:eastAsia="仿宋_GB2312" w:hint="eastAsia"/>
          <w:sz w:val="32"/>
          <w:szCs w:val="32"/>
          <w:lang w:val="zh-CN"/>
        </w:rPr>
        <w:t>94.82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106.54</w:t>
      </w:r>
      <w:r>
        <w:rPr>
          <w:rFonts w:ascii="仿宋_GB2312" w:eastAsia="仿宋_GB2312" w:hint="eastAsia"/>
          <w:sz w:val="32"/>
          <w:szCs w:val="32"/>
        </w:rPr>
        <w:t>万元，占</w:t>
      </w:r>
      <w:r>
        <w:rPr>
          <w:rFonts w:ascii="仿宋_GB2312" w:eastAsia="仿宋_GB2312" w:hint="eastAsia"/>
          <w:sz w:val="32"/>
          <w:szCs w:val="32"/>
          <w:lang w:val="zh-CN"/>
        </w:rPr>
        <w:t>5.18</w:t>
      </w:r>
      <w:r>
        <w:rPr>
          <w:rFonts w:ascii="仿宋_GB2312" w:eastAsia="仿宋_GB2312" w:hint="eastAsia"/>
          <w:sz w:val="32"/>
          <w:szCs w:val="32"/>
        </w:rPr>
        <w:t>%。</w:t>
      </w:r>
    </w:p>
    <w:p w:rsidR="00777BC8"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本年支出2,057.19万元，其中：基本支出1,944.05万元，占94.50%；项目支出113.14万元，占5.50%；上缴上级支出0.00万元，占0.00%；经营支出0.00万元，占0.00%；对附属单位补助支出0.00万元，占0.00%。</w:t>
      </w:r>
    </w:p>
    <w:p w:rsidR="00777BC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1,951.87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1,951.87</w:t>
      </w:r>
      <w:r>
        <w:rPr>
          <w:rFonts w:ascii="仿宋_GB2312" w:eastAsia="仿宋_GB2312" w:hint="eastAsia"/>
          <w:sz w:val="32"/>
          <w:szCs w:val="32"/>
        </w:rPr>
        <w:t>万元。财政拨款支出总计</w:t>
      </w:r>
      <w:r>
        <w:rPr>
          <w:rFonts w:ascii="仿宋_GB2312" w:eastAsia="仿宋_GB2312" w:hint="eastAsia"/>
          <w:sz w:val="32"/>
          <w:szCs w:val="32"/>
          <w:lang w:val="zh-CN"/>
        </w:rPr>
        <w:t>1,951.87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1,951.87</w:t>
      </w:r>
      <w:r>
        <w:rPr>
          <w:rFonts w:ascii="仿宋_GB2312" w:eastAsia="仿宋_GB2312" w:hint="eastAsia"/>
          <w:sz w:val="32"/>
          <w:szCs w:val="32"/>
        </w:rPr>
        <w:t>万元。</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减少141.30万元</w:t>
      </w:r>
      <w:r>
        <w:rPr>
          <w:rFonts w:ascii="仿宋_GB2312" w:eastAsia="仿宋_GB2312" w:hint="eastAsia"/>
          <w:sz w:val="32"/>
          <w:szCs w:val="32"/>
        </w:rPr>
        <w:t>，下降6.75%,主要原因是：人员减少、基础绩效奖金减少。与年初预算相比，年初预算数</w:t>
      </w:r>
      <w:r>
        <w:rPr>
          <w:rFonts w:ascii="仿宋_GB2312" w:eastAsia="仿宋_GB2312" w:hint="eastAsia"/>
          <w:sz w:val="32"/>
          <w:szCs w:val="32"/>
          <w:lang w:val="zh-CN"/>
        </w:rPr>
        <w:t>1,936.98</w:t>
      </w:r>
      <w:r>
        <w:rPr>
          <w:rFonts w:ascii="仿宋_GB2312" w:eastAsia="仿宋_GB2312" w:hint="eastAsia"/>
          <w:sz w:val="32"/>
          <w:szCs w:val="32"/>
        </w:rPr>
        <w:t>万元，决算数</w:t>
      </w:r>
      <w:r>
        <w:rPr>
          <w:rFonts w:ascii="仿宋_GB2312" w:eastAsia="仿宋_GB2312" w:hint="eastAsia"/>
          <w:sz w:val="32"/>
          <w:szCs w:val="32"/>
          <w:lang w:val="zh-CN"/>
        </w:rPr>
        <w:t>1,951.87</w:t>
      </w:r>
      <w:r>
        <w:rPr>
          <w:rFonts w:ascii="仿宋_GB2312" w:eastAsia="仿宋_GB2312" w:hint="eastAsia"/>
          <w:sz w:val="32"/>
          <w:szCs w:val="32"/>
        </w:rPr>
        <w:t>万元，预决算差异率0.77%，主要原因是：本年单位追加死亡抚恤金经费。</w:t>
      </w:r>
    </w:p>
    <w:p w:rsidR="00777BC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777BC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777BC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2023年度一般公共预算财政拨款支出1,951.87万元，占本年支出合计的</w:t>
      </w:r>
      <w:r>
        <w:rPr>
          <w:rFonts w:ascii="仿宋_GB2312" w:eastAsia="仿宋_GB2312" w:hint="eastAsia"/>
          <w:sz w:val="32"/>
          <w:szCs w:val="32"/>
          <w:lang w:val="zh-CN"/>
        </w:rPr>
        <w:t>94.88%</w:t>
      </w:r>
      <w:r>
        <w:rPr>
          <w:rFonts w:ascii="仿宋_GB2312" w:eastAsia="仿宋_GB2312" w:hint="eastAsia"/>
          <w:sz w:val="32"/>
          <w:szCs w:val="32"/>
        </w:rPr>
        <w:t>。与上年相比，</w:t>
      </w:r>
      <w:r>
        <w:rPr>
          <w:rFonts w:ascii="仿宋_GB2312" w:eastAsia="仿宋_GB2312" w:hint="eastAsia"/>
          <w:sz w:val="32"/>
          <w:szCs w:val="32"/>
          <w:lang w:val="zh-CN"/>
        </w:rPr>
        <w:t>减少141.30万元</w:t>
      </w:r>
      <w:r>
        <w:rPr>
          <w:rFonts w:ascii="仿宋_GB2312" w:eastAsia="仿宋_GB2312" w:hint="eastAsia"/>
          <w:sz w:val="32"/>
          <w:szCs w:val="32"/>
        </w:rPr>
        <w:t>，下降6.75%,主要原因是：人员减少、基础绩效奖金减少。与年初预算相比，年初预算数</w:t>
      </w:r>
      <w:r>
        <w:rPr>
          <w:rFonts w:ascii="仿宋_GB2312" w:eastAsia="仿宋_GB2312" w:hint="eastAsia"/>
          <w:sz w:val="32"/>
          <w:szCs w:val="32"/>
          <w:lang w:val="zh-CN"/>
        </w:rPr>
        <w:t>1,936.98</w:t>
      </w:r>
      <w:r>
        <w:rPr>
          <w:rFonts w:ascii="仿宋_GB2312" w:eastAsia="仿宋_GB2312" w:hint="eastAsia"/>
          <w:sz w:val="32"/>
          <w:szCs w:val="32"/>
        </w:rPr>
        <w:t>万元，决算数</w:t>
      </w:r>
      <w:r>
        <w:rPr>
          <w:rFonts w:ascii="仿宋_GB2312" w:eastAsia="仿宋_GB2312" w:hint="eastAsia"/>
          <w:sz w:val="32"/>
          <w:szCs w:val="32"/>
          <w:lang w:val="zh-CN"/>
        </w:rPr>
        <w:t>1,951.87</w:t>
      </w:r>
      <w:r>
        <w:rPr>
          <w:rFonts w:ascii="仿宋_GB2312" w:eastAsia="仿宋_GB2312" w:hint="eastAsia"/>
          <w:sz w:val="32"/>
          <w:szCs w:val="32"/>
        </w:rPr>
        <w:t>万元，预决算差异率</w:t>
      </w:r>
      <w:r>
        <w:rPr>
          <w:rFonts w:ascii="仿宋_GB2312" w:eastAsia="仿宋_GB2312" w:hint="eastAsia"/>
          <w:sz w:val="32"/>
          <w:szCs w:val="32"/>
          <w:lang w:val="zh-CN"/>
        </w:rPr>
        <w:t>0.77%</w:t>
      </w:r>
      <w:r>
        <w:rPr>
          <w:rFonts w:ascii="仿宋_GB2312" w:eastAsia="仿宋_GB2312" w:hint="eastAsia"/>
          <w:sz w:val="32"/>
          <w:szCs w:val="32"/>
        </w:rPr>
        <w:t>，主要原因是：本年单位追加死亡抚恤金经费。</w:t>
      </w:r>
    </w:p>
    <w:p w:rsidR="00777BC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777BC8"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1,834.01</w:t>
      </w:r>
      <w:r>
        <w:rPr>
          <w:rFonts w:ascii="仿宋_GB2312" w:eastAsia="仿宋_GB2312"/>
          <w:kern w:val="2"/>
          <w:sz w:val="32"/>
          <w:szCs w:val="32"/>
          <w:lang w:val="zh-CN"/>
        </w:rPr>
        <w:t>万元，占</w:t>
      </w:r>
      <w:r>
        <w:rPr>
          <w:rFonts w:ascii="仿宋_GB2312" w:eastAsia="仿宋_GB2312" w:hint="eastAsia"/>
          <w:kern w:val="2"/>
          <w:sz w:val="32"/>
          <w:szCs w:val="32"/>
          <w:lang w:val="zh-CN"/>
        </w:rPr>
        <w:t>93.96</w:t>
      </w:r>
      <w:r>
        <w:rPr>
          <w:rFonts w:ascii="仿宋_GB2312" w:eastAsia="仿宋_GB2312"/>
          <w:kern w:val="2"/>
          <w:sz w:val="32"/>
          <w:szCs w:val="32"/>
          <w:lang w:val="zh-CN"/>
        </w:rPr>
        <w:t>%；</w:t>
      </w:r>
    </w:p>
    <w:p w:rsidR="00777BC8"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117.86</w:t>
      </w:r>
      <w:r>
        <w:rPr>
          <w:rFonts w:ascii="仿宋_GB2312" w:eastAsia="仿宋_GB2312"/>
          <w:kern w:val="2"/>
          <w:sz w:val="32"/>
          <w:szCs w:val="32"/>
          <w:lang w:val="zh-CN"/>
        </w:rPr>
        <w:t>万元，占</w:t>
      </w:r>
      <w:r>
        <w:rPr>
          <w:rFonts w:ascii="仿宋_GB2312" w:eastAsia="仿宋_GB2312" w:hint="eastAsia"/>
          <w:kern w:val="2"/>
          <w:sz w:val="32"/>
          <w:szCs w:val="32"/>
          <w:lang w:val="zh-CN"/>
        </w:rPr>
        <w:t>6.04</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777BC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1.社会保障和就业支出（类）抚恤（款）死亡抚恤（项）:支出决算数为17.50万元，比上年决算增加11.44万元，增长188.95%，主要原因是：本年死亡人员增加，抚恤金增加。</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2.教育支出（类）普通教育（款）小学教育（项）:支出决算数为1,834.01万元，比上年决算减少150.01万元，下降7.56%，主要原因是：人员减少、朱子文化长廊项目已完成。</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3.社会保障和就业支出（类）行政事业单位养老支出（款）事业单位离退休（项）:支出决算数为29.85万元，比上年决算增加17.34万元，增长138.50%，主要原因是：退休人员绩效工资增加。</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行政事业单位养老支出（款）机关事业单位职业年金缴费支出（项）:支出决算数为70.51万元，比上年决算减少0.06万元，下降0.09%，主要原因是：退休人员减少，相应一次性职业年金缴费支出减少。</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5.教育支出（类）教育费附加安排的支出（款）城市中小学校舍建设（项）:支出决算数为0.00万元，比上年决算减少10.00万元，下降100%，主要原因是：本年</w:t>
      </w:r>
      <w:r w:rsidR="00721886">
        <w:rPr>
          <w:rFonts w:ascii="仿宋_GB2312" w:eastAsia="仿宋_GB2312" w:hint="eastAsia"/>
          <w:sz w:val="32"/>
          <w:szCs w:val="32"/>
        </w:rPr>
        <w:t>减少</w:t>
      </w:r>
      <w:r w:rsidR="00721886" w:rsidRPr="00721886">
        <w:rPr>
          <w:rFonts w:ascii="仿宋_GB2312" w:eastAsia="仿宋_GB2312" w:hint="eastAsia"/>
          <w:sz w:val="32"/>
          <w:szCs w:val="32"/>
        </w:rPr>
        <w:t>城市教育费附加</w:t>
      </w:r>
      <w:r w:rsidR="00721886">
        <w:rPr>
          <w:rFonts w:ascii="仿宋_GB2312" w:eastAsia="仿宋_GB2312" w:hint="eastAsia"/>
          <w:sz w:val="32"/>
          <w:szCs w:val="32"/>
        </w:rPr>
        <w:t>项目经费</w:t>
      </w:r>
      <w:r>
        <w:rPr>
          <w:rFonts w:ascii="仿宋_GB2312" w:eastAsia="仿宋_GB2312" w:hint="eastAsia"/>
          <w:sz w:val="32"/>
          <w:szCs w:val="32"/>
        </w:rPr>
        <w:t>。</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6.教育支出（类）教育费附加安排的支出（款）城市中小学教学设施（项）:支出决算数为0.00万元，比上年决算</w:t>
      </w:r>
      <w:r>
        <w:rPr>
          <w:rFonts w:ascii="仿宋_GB2312" w:eastAsia="仿宋_GB2312" w:hint="eastAsia"/>
          <w:sz w:val="32"/>
          <w:szCs w:val="32"/>
        </w:rPr>
        <w:lastRenderedPageBreak/>
        <w:t>减少10.00万元，下降100%，主要原因是：本年</w:t>
      </w:r>
      <w:r w:rsidR="00721886">
        <w:rPr>
          <w:rFonts w:ascii="仿宋_GB2312" w:eastAsia="仿宋_GB2312" w:hint="eastAsia"/>
          <w:sz w:val="32"/>
          <w:szCs w:val="32"/>
        </w:rPr>
        <w:t>减少</w:t>
      </w:r>
      <w:r w:rsidR="00721886" w:rsidRPr="00721886">
        <w:rPr>
          <w:rFonts w:ascii="仿宋_GB2312" w:eastAsia="仿宋_GB2312" w:hint="eastAsia"/>
          <w:sz w:val="32"/>
          <w:szCs w:val="32"/>
        </w:rPr>
        <w:t>教育费附加</w:t>
      </w:r>
      <w:r w:rsidR="00721886">
        <w:rPr>
          <w:rFonts w:ascii="仿宋_GB2312" w:eastAsia="仿宋_GB2312" w:hint="eastAsia"/>
          <w:sz w:val="32"/>
          <w:szCs w:val="32"/>
        </w:rPr>
        <w:t>项目经费</w:t>
      </w:r>
      <w:r>
        <w:rPr>
          <w:rFonts w:ascii="仿宋_GB2312" w:eastAsia="仿宋_GB2312" w:hint="eastAsia"/>
          <w:sz w:val="32"/>
          <w:szCs w:val="32"/>
        </w:rPr>
        <w:t>。</w:t>
      </w:r>
    </w:p>
    <w:p w:rsidR="00777BC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1,838.73万元，其中：人员经费1,817.74万元，包括：基本工资、津贴补贴、奖金、机关事业单位基本养老保险缴费、职业年金缴费、职工基本医疗保险缴费、其他社会保障缴费、住房公积金、退休费、抚恤金、助学金、奖励金。</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公用经费20.99万元，包括：水费、电费、邮电费、取暖费、公务用车运行维护费。</w:t>
      </w:r>
    </w:p>
    <w:p w:rsidR="00777BC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777BC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“三公”经费支出0.35万元，</w:t>
      </w:r>
      <w:r>
        <w:rPr>
          <w:rFonts w:ascii="仿宋_GB2312" w:eastAsia="仿宋_GB2312" w:hint="eastAsia"/>
          <w:sz w:val="32"/>
          <w:szCs w:val="32"/>
        </w:rPr>
        <w:t>比上年</w:t>
      </w:r>
      <w:r>
        <w:rPr>
          <w:rFonts w:ascii="仿宋_GB2312" w:eastAsia="仿宋_GB2312" w:hint="eastAsia"/>
          <w:sz w:val="32"/>
          <w:szCs w:val="32"/>
          <w:lang w:val="zh-CN"/>
        </w:rPr>
        <w:t>减少0.31万元，</w:t>
      </w:r>
      <w:r>
        <w:rPr>
          <w:rFonts w:ascii="仿宋_GB2312" w:eastAsia="仿宋_GB2312" w:hint="eastAsia"/>
          <w:sz w:val="32"/>
          <w:szCs w:val="32"/>
        </w:rPr>
        <w:t>下降46.97%,</w:t>
      </w:r>
      <w:r>
        <w:rPr>
          <w:rFonts w:ascii="仿宋_GB2312" w:eastAsia="仿宋_GB2312" w:hint="eastAsia"/>
          <w:sz w:val="32"/>
          <w:szCs w:val="32"/>
          <w:lang w:val="zh-CN"/>
        </w:rPr>
        <w:t>主要原因是：车辆使用减少维修费减少。其中：因公出国（境）费支出0.00万元，占0.00%，比上年增加0.00万元，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主要原因是：本年单位无此项支出；公务用车购置及运行维护费支出0.35万元，占100.00%，比上年减少0.31万元，</w:t>
      </w:r>
      <w:r>
        <w:rPr>
          <w:rFonts w:ascii="仿宋_GB2312" w:eastAsia="仿宋_GB2312" w:hint="eastAsia"/>
          <w:sz w:val="32"/>
          <w:szCs w:val="32"/>
        </w:rPr>
        <w:t>下降46.97%,</w:t>
      </w:r>
      <w:r>
        <w:rPr>
          <w:rFonts w:ascii="仿宋_GB2312" w:eastAsia="仿宋_GB2312" w:hint="eastAsia"/>
          <w:sz w:val="32"/>
          <w:szCs w:val="32"/>
          <w:lang w:val="zh-CN"/>
        </w:rPr>
        <w:t>主要原因是：车辆使用减少，维修费减少；公务接待费支出0.00万元，占0.00%，比上年增加0.00万元，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主要原因是：本年单位无此项支出。</w:t>
      </w:r>
    </w:p>
    <w:p w:rsidR="00777BC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777BC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w:t>
      </w:r>
      <w:r>
        <w:rPr>
          <w:rFonts w:ascii="仿宋_GB2312" w:eastAsia="仿宋_GB2312" w:hint="eastAsia"/>
          <w:sz w:val="32"/>
          <w:szCs w:val="32"/>
          <w:lang w:val="zh-CN"/>
        </w:rPr>
        <w:lastRenderedPageBreak/>
        <w:t>单位无此项支出。单位全年安排的因公出国（境）团组0个，因公出国（境）0人次。</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0.35万元，其中：公务用车购置费0.00万元，公务用车运行维护费0.35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21886" w:rsidRPr="00721886">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rsidR="00777BC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公务接待费0.00万元，开支内容包括本年单位无此项支出。单位全年安排的国内公务接待0批次，0人次。</w:t>
      </w:r>
    </w:p>
    <w:p w:rsidR="00777BC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预算数0.35万元，决算数0.35万元，预决算差异率0.00%，主要原因是：预决算对比无差异。其中：因公出国（境）费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预算数0.35万元，决算数0.35万元，预决算差异率0.00%，主要原因是：预决算对比无差异；公务接待费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预算数0.00万元，决算数0.00万元，预决算差异率0.00%，主要原因是：本年单位无此项支出。</w:t>
      </w:r>
    </w:p>
    <w:p w:rsidR="00777BC8"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lastRenderedPageBreak/>
        <w:t>八、政府性基金预算财政拨款收入支出决算情况说明</w:t>
      </w:r>
      <w:bookmarkEnd w:id="18"/>
      <w:bookmarkEnd w:id="19"/>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777BC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777BC8"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777BC8"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777BC8"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2023年度木垒哈萨克自治县第三小学（事业单位）公用经费支出20.99万元，比上年增加11.74万元，增长126.92%，主要原因是：校园公用取暖费、邮电费增加。</w:t>
      </w:r>
    </w:p>
    <w:p w:rsidR="00777BC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2023年度政府采购支出总额136.24万元，其中：政府采购货物支出43.03万元、政府采购工程支出52.14万元、政府采购服务支出41.07万元。</w:t>
      </w:r>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授予中小企业合同金额133.25万元，占政府采购支出总额的97.81</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合同金额132.79万元，占政府采购支出总额的97.47</w:t>
      </w:r>
      <w:r>
        <w:rPr>
          <w:rFonts w:ascii="仿宋_GB2312" w:eastAsia="仿宋_GB2312"/>
          <w:sz w:val="32"/>
          <w:szCs w:val="32"/>
        </w:rPr>
        <w:t>%</w:t>
      </w:r>
      <w:r>
        <w:rPr>
          <w:rFonts w:ascii="仿宋_GB2312" w:eastAsia="仿宋_GB2312" w:hint="eastAsia"/>
          <w:sz w:val="32"/>
          <w:szCs w:val="32"/>
        </w:rPr>
        <w:t>。</w:t>
      </w:r>
    </w:p>
    <w:p w:rsidR="00777BC8"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截至2023年12月31日，固定资产原值3,682.44万元，</w:t>
      </w:r>
      <w:r>
        <w:rPr>
          <w:rFonts w:ascii="仿宋_GB2312" w:eastAsia="仿宋_GB2312" w:hint="eastAsia"/>
          <w:sz w:val="32"/>
          <w:szCs w:val="32"/>
        </w:rPr>
        <w:lastRenderedPageBreak/>
        <w:t>房屋14,559.14平方米，价值2,303.08万元。车辆1辆，价值9.80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rsidR="00777BC8"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777BC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预算总额2,058.49万元，实际执行总额2,057.19万元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w:t>
      </w:r>
      <w:r>
        <w:rPr>
          <w:rFonts w:ascii="仿宋_GB2312" w:eastAsia="仿宋_GB2312" w:hint="eastAsia"/>
          <w:sz w:val="32"/>
          <w:szCs w:val="32"/>
        </w:rPr>
        <w:lastRenderedPageBreak/>
        <w:t>视部门整体支出绩效评价中的问题总结。具体项目自评情况附绩效自评表及自评报告。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191"/>
        <w:gridCol w:w="1158"/>
        <w:gridCol w:w="1097"/>
        <w:gridCol w:w="1164"/>
        <w:gridCol w:w="548"/>
        <w:gridCol w:w="909"/>
        <w:gridCol w:w="920"/>
      </w:tblGrid>
      <w:tr w:rsidR="00777BC8">
        <w:trPr>
          <w:trHeight w:val="522"/>
          <w:jc w:val="center"/>
        </w:trPr>
        <w:tc>
          <w:tcPr>
            <w:tcW w:w="8522" w:type="dxa"/>
            <w:gridSpan w:val="8"/>
            <w:shd w:val="clear" w:color="auto" w:fill="auto"/>
            <w:noWrap/>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777BC8">
        <w:trPr>
          <w:trHeight w:val="360"/>
          <w:jc w:val="center"/>
        </w:trPr>
        <w:tc>
          <w:tcPr>
            <w:tcW w:w="8522" w:type="dxa"/>
            <w:gridSpan w:val="8"/>
            <w:shd w:val="clear" w:color="auto" w:fill="auto"/>
            <w:noWrap/>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777BC8">
        <w:trPr>
          <w:trHeight w:val="660"/>
          <w:jc w:val="center"/>
        </w:trPr>
        <w:tc>
          <w:tcPr>
            <w:tcW w:w="1535" w:type="dxa"/>
            <w:shd w:val="clear" w:color="auto" w:fill="auto"/>
            <w:noWrap/>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6987" w:type="dxa"/>
            <w:gridSpan w:val="7"/>
            <w:shd w:val="clear" w:color="auto" w:fill="auto"/>
            <w:noWrap/>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木垒县第三小学</w:t>
            </w:r>
          </w:p>
        </w:tc>
      </w:tr>
      <w:tr w:rsidR="00777BC8">
        <w:trPr>
          <w:trHeight w:val="570"/>
          <w:jc w:val="center"/>
        </w:trPr>
        <w:tc>
          <w:tcPr>
            <w:tcW w:w="1535" w:type="dxa"/>
            <w:vMerge w:val="restart"/>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777BC8">
        <w:trPr>
          <w:trHeight w:val="882"/>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shd w:val="clear" w:color="auto" w:fill="auto"/>
            <w:noWrap/>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94.20 </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100.48 </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100.48 </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777BC8">
        <w:trPr>
          <w:trHeight w:val="882"/>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3.60 </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11.16 </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11.16 </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77BC8">
        <w:trPr>
          <w:trHeight w:val="882"/>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1.50 </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1.50 </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77BC8">
        <w:trPr>
          <w:trHeight w:val="882"/>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1,839.18 </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1,944.05 </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2,058.49 </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hint="eastAsia"/>
              </w:rPr>
              <w:t>-</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hint="eastAsia"/>
              </w:rPr>
              <w:t>-</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hint="eastAsia"/>
              </w:rPr>
              <w:t>-</w:t>
            </w:r>
          </w:p>
        </w:tc>
      </w:tr>
      <w:tr w:rsidR="00777BC8">
        <w:trPr>
          <w:trHeight w:val="882"/>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hint="eastAsia"/>
              </w:rPr>
              <w:t>-</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hint="eastAsia"/>
              </w:rPr>
              <w:t>-</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hint="eastAsia"/>
              </w:rPr>
              <w:t>-</w:t>
            </w:r>
          </w:p>
        </w:tc>
      </w:tr>
      <w:tr w:rsidR="00777BC8">
        <w:trPr>
          <w:trHeight w:val="882"/>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1,936.98 </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kern w:val="0"/>
                <w:sz w:val="20"/>
                <w:szCs w:val="20"/>
              </w:rPr>
              <w:t>2,058.49</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kern w:val="0"/>
                <w:sz w:val="20"/>
                <w:szCs w:val="20"/>
              </w:rPr>
              <w:t>2,057.19</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777BC8">
        <w:trPr>
          <w:trHeight w:val="705"/>
          <w:jc w:val="center"/>
        </w:trPr>
        <w:tc>
          <w:tcPr>
            <w:tcW w:w="1535" w:type="dxa"/>
            <w:vMerge w:val="restart"/>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46" w:type="dxa"/>
            <w:gridSpan w:val="3"/>
            <w:shd w:val="clear" w:color="auto" w:fill="auto"/>
            <w:noWrap/>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541" w:type="dxa"/>
            <w:gridSpan w:val="4"/>
            <w:shd w:val="clear" w:color="auto" w:fill="auto"/>
            <w:noWrap/>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777BC8">
        <w:trPr>
          <w:trHeight w:val="1999"/>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3446" w:type="dxa"/>
            <w:gridSpan w:val="3"/>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目标1：宣传贯彻执行党和国家的教育方针、政策、法律法规等，坚持依法执教、依法治学，贯彻执行县教育局的行政规章制度；</w:t>
            </w:r>
          </w:p>
          <w:p w:rsidR="00777BC8" w:rsidRDefault="00777BC8">
            <w:pPr>
              <w:widowControl/>
              <w:jc w:val="center"/>
              <w:rPr>
                <w:rFonts w:ascii="宋体" w:hAnsi="宋体" w:cs="宋体" w:hint="eastAsia"/>
                <w:kern w:val="0"/>
                <w:sz w:val="20"/>
                <w:szCs w:val="20"/>
              </w:rPr>
            </w:pPr>
          </w:p>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目标2：资助学生人数176人，助学金发</w:t>
            </w:r>
            <w:proofErr w:type="gramStart"/>
            <w:r>
              <w:rPr>
                <w:rFonts w:ascii="宋体" w:hAnsi="宋体" w:cs="宋体" w:hint="eastAsia"/>
                <w:kern w:val="0"/>
                <w:sz w:val="20"/>
                <w:szCs w:val="20"/>
              </w:rPr>
              <w:t>放及时</w:t>
            </w:r>
            <w:proofErr w:type="gramEnd"/>
            <w:r>
              <w:rPr>
                <w:rFonts w:ascii="宋体" w:hAnsi="宋体" w:cs="宋体" w:hint="eastAsia"/>
                <w:kern w:val="0"/>
                <w:sz w:val="20"/>
                <w:szCs w:val="20"/>
              </w:rPr>
              <w:t>率100%，有效减轻贫困家庭经济困难学生的经济负担，满足家庭经济困难学生基本生活需要，各项国家资助政策按规定得到落实，教育公平显著提升。</w:t>
            </w:r>
          </w:p>
          <w:p w:rsidR="00777BC8" w:rsidRDefault="00777BC8">
            <w:pPr>
              <w:widowControl/>
              <w:jc w:val="center"/>
              <w:rPr>
                <w:rFonts w:ascii="宋体" w:hAnsi="宋体" w:cs="宋体" w:hint="eastAsia"/>
                <w:kern w:val="0"/>
                <w:sz w:val="20"/>
                <w:szCs w:val="20"/>
              </w:rPr>
            </w:pPr>
          </w:p>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目标3：组织开展本校的教育科学科研和教育教学改革，全力推进教育实施；为提高教育教学水平，教师参加各类培训数量≥3次，教师培训合格率达100%，每学期参加教学质量分析会2次，各类考试完成及时率100%，</w:t>
            </w:r>
            <w:proofErr w:type="gramStart"/>
            <w:r>
              <w:rPr>
                <w:rFonts w:ascii="宋体" w:hAnsi="宋体" w:cs="宋体" w:hint="eastAsia"/>
                <w:kern w:val="0"/>
                <w:sz w:val="20"/>
                <w:szCs w:val="20"/>
              </w:rPr>
              <w:t>控辍保学</w:t>
            </w:r>
            <w:proofErr w:type="gramEnd"/>
            <w:r>
              <w:rPr>
                <w:rFonts w:ascii="宋体" w:hAnsi="宋体" w:cs="宋体" w:hint="eastAsia"/>
                <w:kern w:val="0"/>
                <w:sz w:val="20"/>
                <w:szCs w:val="20"/>
              </w:rPr>
              <w:t>率≤0%。</w:t>
            </w:r>
          </w:p>
          <w:p w:rsidR="00777BC8" w:rsidRDefault="00777BC8">
            <w:pPr>
              <w:widowControl/>
              <w:jc w:val="center"/>
              <w:rPr>
                <w:rFonts w:ascii="宋体" w:hAnsi="宋体" w:cs="宋体" w:hint="eastAsia"/>
                <w:kern w:val="0"/>
                <w:sz w:val="20"/>
                <w:szCs w:val="20"/>
              </w:rPr>
            </w:pPr>
          </w:p>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目标4：按照义务教育课程计划，开齐课程，开足课时，认真实施小学的教育教学管理，全面推进素质教育，全面提高教育教学质量；保障学校工作正常有序开展.</w:t>
            </w:r>
          </w:p>
          <w:p w:rsidR="00777BC8" w:rsidRDefault="00777BC8">
            <w:pPr>
              <w:widowControl/>
              <w:jc w:val="center"/>
              <w:rPr>
                <w:rFonts w:ascii="宋体" w:hAnsi="宋体" w:cs="宋体" w:hint="eastAsia"/>
                <w:kern w:val="0"/>
                <w:sz w:val="20"/>
                <w:szCs w:val="20"/>
              </w:rPr>
            </w:pPr>
          </w:p>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目标5：保障学校各项工作圆满完成。</w:t>
            </w:r>
          </w:p>
        </w:tc>
        <w:tc>
          <w:tcPr>
            <w:tcW w:w="3541" w:type="dxa"/>
            <w:gridSpan w:val="4"/>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截止2023年12月31日，我单位已完成：1助学金资助学生人数180人，助学金发</w:t>
            </w:r>
            <w:proofErr w:type="gramStart"/>
            <w:r>
              <w:rPr>
                <w:rFonts w:ascii="宋体" w:hAnsi="宋体" w:cs="宋体" w:hint="eastAsia"/>
                <w:kern w:val="0"/>
                <w:sz w:val="20"/>
                <w:szCs w:val="20"/>
              </w:rPr>
              <w:t>放及时</w:t>
            </w:r>
            <w:proofErr w:type="gramEnd"/>
            <w:r>
              <w:rPr>
                <w:rFonts w:ascii="宋体" w:hAnsi="宋体" w:cs="宋体" w:hint="eastAsia"/>
                <w:kern w:val="0"/>
                <w:sz w:val="20"/>
                <w:szCs w:val="20"/>
              </w:rPr>
              <w:t>率100%，有效减轻贫困家庭经济困难学生的经济负担，满足家庭经济困难学生基本生活需要，义务教育阶段及高中阶段教育各项国家资助政策按规定得到落实，教育公平显著提升。2.为提高教育教学水平，教师参加各类培训次数20次，教师培训合格率达100%，每学期参加教学质量分析会2次，各类考试完成及时率100%，</w:t>
            </w:r>
            <w:proofErr w:type="gramStart"/>
            <w:r>
              <w:rPr>
                <w:rFonts w:ascii="宋体" w:hAnsi="宋体" w:cs="宋体" w:hint="eastAsia"/>
                <w:kern w:val="0"/>
                <w:sz w:val="20"/>
                <w:szCs w:val="20"/>
              </w:rPr>
              <w:t>控辍保学</w:t>
            </w:r>
            <w:proofErr w:type="gramEnd"/>
            <w:r>
              <w:rPr>
                <w:rFonts w:ascii="宋体" w:hAnsi="宋体" w:cs="宋体" w:hint="eastAsia"/>
                <w:kern w:val="0"/>
                <w:sz w:val="20"/>
                <w:szCs w:val="20"/>
              </w:rPr>
              <w:t>率=0%。3.加强校园文化建设，保</w:t>
            </w:r>
            <w:r>
              <w:rPr>
                <w:rFonts w:ascii="宋体" w:hAnsi="宋体" w:cs="宋体" w:hint="eastAsia"/>
                <w:kern w:val="0"/>
                <w:sz w:val="20"/>
                <w:szCs w:val="20"/>
              </w:rPr>
              <w:lastRenderedPageBreak/>
              <w:t>障学校工作正常有序开展。4.保障学校各项工作圆满完成。。</w:t>
            </w:r>
          </w:p>
        </w:tc>
      </w:tr>
      <w:tr w:rsidR="00777BC8">
        <w:trPr>
          <w:trHeight w:val="582"/>
          <w:jc w:val="center"/>
        </w:trPr>
        <w:tc>
          <w:tcPr>
            <w:tcW w:w="1535"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777BC8">
        <w:trPr>
          <w:trHeight w:val="739"/>
          <w:jc w:val="center"/>
        </w:trPr>
        <w:tc>
          <w:tcPr>
            <w:tcW w:w="1535"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191" w:type="dxa"/>
            <w:vMerge w:val="restart"/>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保障在职人员数量</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&gt;=89人</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89人</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777BC8">
        <w:trPr>
          <w:trHeight w:val="739"/>
          <w:jc w:val="center"/>
        </w:trPr>
        <w:tc>
          <w:tcPr>
            <w:tcW w:w="1535" w:type="dxa"/>
            <w:vMerge w:val="restart"/>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91" w:type="dxa"/>
            <w:vMerge/>
            <w:vAlign w:val="center"/>
          </w:tcPr>
          <w:p w:rsidR="00777BC8" w:rsidRDefault="00777BC8">
            <w:pPr>
              <w:widowControl/>
              <w:jc w:val="left"/>
              <w:rPr>
                <w:rFonts w:ascii="宋体" w:hAnsi="宋体" w:cs="宋体" w:hint="eastAsia"/>
                <w:kern w:val="0"/>
                <w:sz w:val="20"/>
                <w:szCs w:val="20"/>
              </w:rPr>
            </w:pP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资助学生人数</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&gt;=176人</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180人</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777BC8">
        <w:trPr>
          <w:trHeight w:val="739"/>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vMerge/>
            <w:vAlign w:val="center"/>
          </w:tcPr>
          <w:p w:rsidR="00777BC8" w:rsidRDefault="00777BC8">
            <w:pPr>
              <w:widowControl/>
              <w:jc w:val="left"/>
              <w:rPr>
                <w:rFonts w:ascii="宋体" w:hAnsi="宋体" w:cs="宋体" w:hint="eastAsia"/>
                <w:kern w:val="0"/>
                <w:sz w:val="20"/>
                <w:szCs w:val="20"/>
              </w:rPr>
            </w:pP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开展教师培训数量</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&gt;=3次</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3次</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777BC8">
        <w:trPr>
          <w:trHeight w:val="739"/>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vMerge/>
            <w:vAlign w:val="center"/>
          </w:tcPr>
          <w:p w:rsidR="00777BC8" w:rsidRDefault="00777BC8">
            <w:pPr>
              <w:widowControl/>
              <w:jc w:val="left"/>
              <w:rPr>
                <w:rFonts w:ascii="宋体" w:hAnsi="宋体" w:cs="宋体" w:hint="eastAsia"/>
                <w:kern w:val="0"/>
                <w:sz w:val="20"/>
                <w:szCs w:val="20"/>
              </w:rPr>
            </w:pP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组织教学质量分析会</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&gt;=2次</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2次</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777BC8">
        <w:trPr>
          <w:trHeight w:val="739"/>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助学金发</w:t>
            </w:r>
            <w:proofErr w:type="gramStart"/>
            <w:r>
              <w:rPr>
                <w:rFonts w:ascii="宋体" w:hAnsi="宋体" w:cs="宋体" w:hint="eastAsia"/>
                <w:kern w:val="0"/>
                <w:sz w:val="20"/>
                <w:szCs w:val="20"/>
              </w:rPr>
              <w:t>放及时</w:t>
            </w:r>
            <w:proofErr w:type="gramEnd"/>
            <w:r>
              <w:rPr>
                <w:rFonts w:ascii="宋体" w:hAnsi="宋体" w:cs="宋体" w:hint="eastAsia"/>
                <w:kern w:val="0"/>
                <w:sz w:val="20"/>
                <w:szCs w:val="20"/>
              </w:rPr>
              <w:t>率</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777BC8">
        <w:trPr>
          <w:trHeight w:val="739"/>
          <w:jc w:val="center"/>
        </w:trPr>
        <w:tc>
          <w:tcPr>
            <w:tcW w:w="1535" w:type="dxa"/>
            <w:vMerge w:val="restart"/>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91"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15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各类培训及学习次数</w:t>
            </w:r>
          </w:p>
        </w:tc>
        <w:tc>
          <w:tcPr>
            <w:tcW w:w="1097"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&gt;=20次</w:t>
            </w:r>
          </w:p>
        </w:tc>
        <w:tc>
          <w:tcPr>
            <w:tcW w:w="1164"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20次</w:t>
            </w:r>
          </w:p>
        </w:tc>
        <w:tc>
          <w:tcPr>
            <w:tcW w:w="920" w:type="dxa"/>
            <w:shd w:val="clear" w:color="auto" w:fill="auto"/>
            <w:vAlign w:val="center"/>
          </w:tcPr>
          <w:p w:rsidR="00777BC8"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777BC8">
        <w:trPr>
          <w:trHeight w:val="739"/>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vMerge w:val="restart"/>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15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教师培训合格率</w:t>
            </w:r>
          </w:p>
        </w:tc>
        <w:tc>
          <w:tcPr>
            <w:tcW w:w="1097"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164"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909"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920"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777BC8">
        <w:trPr>
          <w:trHeight w:val="739"/>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vMerge/>
            <w:vAlign w:val="center"/>
          </w:tcPr>
          <w:p w:rsidR="00777BC8" w:rsidRDefault="00777BC8">
            <w:pPr>
              <w:widowControl/>
              <w:jc w:val="left"/>
              <w:rPr>
                <w:rFonts w:ascii="宋体" w:hAnsi="宋体" w:cs="宋体" w:hint="eastAsia"/>
                <w:kern w:val="0"/>
                <w:sz w:val="20"/>
                <w:szCs w:val="20"/>
              </w:rPr>
            </w:pPr>
          </w:p>
        </w:tc>
        <w:tc>
          <w:tcPr>
            <w:tcW w:w="1158" w:type="dxa"/>
            <w:shd w:val="clear" w:color="auto" w:fill="auto"/>
            <w:noWrap/>
            <w:vAlign w:val="center"/>
          </w:tcPr>
          <w:p w:rsidR="00777BC8" w:rsidRDefault="00000000">
            <w:pPr>
              <w:widowControl/>
              <w:jc w:val="left"/>
              <w:rPr>
                <w:rFonts w:ascii="宋体" w:hAnsi="宋体" w:cs="宋体" w:hint="eastAsia"/>
                <w:kern w:val="0"/>
                <w:sz w:val="20"/>
                <w:szCs w:val="20"/>
              </w:rPr>
            </w:pPr>
            <w:proofErr w:type="gramStart"/>
            <w:r>
              <w:rPr>
                <w:rFonts w:ascii="宋体" w:hAnsi="宋体" w:cs="宋体" w:hint="eastAsia"/>
                <w:kern w:val="0"/>
                <w:sz w:val="20"/>
                <w:szCs w:val="20"/>
              </w:rPr>
              <w:t>控辍保学</w:t>
            </w:r>
            <w:proofErr w:type="gramEnd"/>
            <w:r>
              <w:rPr>
                <w:rFonts w:ascii="宋体" w:hAnsi="宋体" w:cs="宋体" w:hint="eastAsia"/>
                <w:kern w:val="0"/>
                <w:sz w:val="20"/>
                <w:szCs w:val="20"/>
              </w:rPr>
              <w:t>率</w:t>
            </w:r>
          </w:p>
        </w:tc>
        <w:tc>
          <w:tcPr>
            <w:tcW w:w="1097"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1164"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909"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0%</w:t>
            </w:r>
          </w:p>
        </w:tc>
        <w:tc>
          <w:tcPr>
            <w:tcW w:w="920"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777BC8">
        <w:trPr>
          <w:trHeight w:val="739"/>
          <w:jc w:val="center"/>
        </w:trPr>
        <w:tc>
          <w:tcPr>
            <w:tcW w:w="1535" w:type="dxa"/>
            <w:vMerge/>
            <w:vAlign w:val="center"/>
          </w:tcPr>
          <w:p w:rsidR="00777BC8" w:rsidRDefault="00777BC8">
            <w:pPr>
              <w:widowControl/>
              <w:jc w:val="left"/>
              <w:rPr>
                <w:rFonts w:ascii="宋体" w:hAnsi="宋体" w:cs="宋体" w:hint="eastAsia"/>
                <w:kern w:val="0"/>
                <w:sz w:val="20"/>
                <w:szCs w:val="20"/>
              </w:rPr>
            </w:pPr>
          </w:p>
        </w:tc>
        <w:tc>
          <w:tcPr>
            <w:tcW w:w="1191"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数量指标</w:t>
            </w:r>
          </w:p>
        </w:tc>
        <w:tc>
          <w:tcPr>
            <w:tcW w:w="115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义务教育学生入学率</w:t>
            </w:r>
          </w:p>
        </w:tc>
        <w:tc>
          <w:tcPr>
            <w:tcW w:w="1097"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164"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909"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920"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777BC8">
        <w:trPr>
          <w:trHeight w:val="739"/>
          <w:jc w:val="center"/>
        </w:trPr>
        <w:tc>
          <w:tcPr>
            <w:tcW w:w="1535"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社会效益</w:t>
            </w:r>
          </w:p>
        </w:tc>
        <w:tc>
          <w:tcPr>
            <w:tcW w:w="1191"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5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7"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64"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9"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0"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777BC8">
        <w:trPr>
          <w:trHeight w:val="739"/>
          <w:jc w:val="center"/>
        </w:trPr>
        <w:tc>
          <w:tcPr>
            <w:tcW w:w="1535"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91"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5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97"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64"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09"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20"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777BC8">
        <w:trPr>
          <w:trHeight w:val="739"/>
          <w:jc w:val="center"/>
        </w:trPr>
        <w:tc>
          <w:tcPr>
            <w:tcW w:w="1535"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191"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15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师生满意度</w:t>
            </w:r>
          </w:p>
        </w:tc>
        <w:tc>
          <w:tcPr>
            <w:tcW w:w="1097"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&gt;=90%</w:t>
            </w:r>
          </w:p>
        </w:tc>
        <w:tc>
          <w:tcPr>
            <w:tcW w:w="1164"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548"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909"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920" w:type="dxa"/>
            <w:shd w:val="clear" w:color="auto" w:fill="auto"/>
            <w:noWrap/>
            <w:vAlign w:val="center"/>
          </w:tcPr>
          <w:p w:rsidR="00777BC8"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rsidR="00777BC8" w:rsidRDefault="00777BC8">
      <w:pPr>
        <w:ind w:firstLineChars="200" w:firstLine="640"/>
        <w:jc w:val="left"/>
        <w:rPr>
          <w:rFonts w:ascii="仿宋_GB2312" w:eastAsia="仿宋_GB2312"/>
          <w:sz w:val="32"/>
          <w:szCs w:val="32"/>
        </w:rPr>
      </w:pPr>
    </w:p>
    <w:p w:rsidR="00777BC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721886"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rsidR="00777BC8" w:rsidRDefault="00721886" w:rsidP="00721886">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rsidR="00777BC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777BC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777BC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777BC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777BC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777BC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777BC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777BC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777BC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777BC8"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777BC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rsidR="00777BC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777BC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rsidR="00777BC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777BC8"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rsidR="00777BC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777BC8" w:rsidRDefault="00777BC8">
      <w:pPr>
        <w:ind w:firstLineChars="200" w:firstLine="640"/>
        <w:rPr>
          <w:rFonts w:ascii="仿宋_GB2312" w:eastAsia="仿宋_GB2312"/>
          <w:sz w:val="32"/>
          <w:szCs w:val="32"/>
        </w:rPr>
      </w:pPr>
    </w:p>
    <w:p w:rsidR="00777BC8" w:rsidRDefault="00777BC8">
      <w:pPr>
        <w:ind w:firstLineChars="200" w:firstLine="640"/>
        <w:outlineLvl w:val="1"/>
        <w:rPr>
          <w:rFonts w:ascii="黑体" w:eastAsia="黑体" w:hAnsi="黑体" w:cs="宋体" w:hint="eastAsia"/>
          <w:bCs/>
          <w:kern w:val="0"/>
          <w:sz w:val="32"/>
          <w:szCs w:val="32"/>
        </w:rPr>
      </w:pPr>
    </w:p>
    <w:sectPr w:rsidR="00777BC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61479" w:rsidRDefault="00C61479">
      <w:r>
        <w:separator/>
      </w:r>
    </w:p>
  </w:endnote>
  <w:endnote w:type="continuationSeparator" w:id="0">
    <w:p w:rsidR="00C61479" w:rsidRDefault="00C6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77BC8"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77BC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777BC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61479" w:rsidRDefault="00C61479">
      <w:r>
        <w:separator/>
      </w:r>
    </w:p>
  </w:footnote>
  <w:footnote w:type="continuationSeparator" w:id="0">
    <w:p w:rsidR="00C61479" w:rsidRDefault="00C614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923067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7E75F1"/>
    <w:rsid w:val="00213C59"/>
    <w:rsid w:val="003210CE"/>
    <w:rsid w:val="00487D61"/>
    <w:rsid w:val="004D590B"/>
    <w:rsid w:val="00721886"/>
    <w:rsid w:val="00777BC8"/>
    <w:rsid w:val="007810A3"/>
    <w:rsid w:val="007E6582"/>
    <w:rsid w:val="007E75F1"/>
    <w:rsid w:val="009245BF"/>
    <w:rsid w:val="00A7656D"/>
    <w:rsid w:val="00B70D59"/>
    <w:rsid w:val="00C61479"/>
    <w:rsid w:val="00C6420D"/>
    <w:rsid w:val="00F52A8D"/>
    <w:rsid w:val="00FC5EC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8C36D9"/>
    <w:rsid w:val="20DC1AB9"/>
    <w:rsid w:val="20DD6197"/>
    <w:rsid w:val="212631E0"/>
    <w:rsid w:val="21A53757"/>
    <w:rsid w:val="221236C6"/>
    <w:rsid w:val="22D7662C"/>
    <w:rsid w:val="22F817D7"/>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9E18FB"/>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6C0997"/>
  <w15:docId w15:val="{EB5728DF-0698-4673-8004-22A0F7AD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1187</Words>
  <Characters>6767</Characters>
  <Application>Microsoft Office Word</Application>
  <DocSecurity>0</DocSecurity>
  <Lines>56</Lines>
  <Paragraphs>15</Paragraphs>
  <ScaleCrop>false</ScaleCrop>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2024-11-11T03:48:00Z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